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11" w:rsidRDefault="003E1611" w:rsidP="003E1611">
      <w:pPr>
        <w:pStyle w:val="2"/>
        <w:ind w:left="5103"/>
        <w:rPr>
          <w:lang w:val="uk-UA"/>
        </w:rPr>
      </w:pPr>
      <w:r>
        <w:rPr>
          <w:lang w:val="uk-UA"/>
        </w:rPr>
        <w:t>Додаток 2</w:t>
      </w:r>
    </w:p>
    <w:p w:rsidR="003E1611" w:rsidRDefault="003E1611" w:rsidP="003E1611">
      <w:pPr>
        <w:pStyle w:val="2"/>
        <w:jc w:val="center"/>
        <w:rPr>
          <w:sz w:val="25"/>
          <w:lang w:val="uk-UA"/>
        </w:rPr>
      </w:pPr>
    </w:p>
    <w:p w:rsidR="003E1611" w:rsidRDefault="003E1611" w:rsidP="003E1611">
      <w:pPr>
        <w:pStyle w:val="2"/>
        <w:jc w:val="center"/>
        <w:rPr>
          <w:sz w:val="25"/>
          <w:lang w:val="uk-UA"/>
        </w:rPr>
      </w:pPr>
    </w:p>
    <w:tbl>
      <w:tblPr>
        <w:tblW w:w="9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8"/>
        <w:gridCol w:w="5160"/>
      </w:tblGrid>
      <w:tr w:rsidR="003E1611" w:rsidRPr="00773F3E" w:rsidTr="0084674E">
        <w:trPr>
          <w:cantSplit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E1611" w:rsidRPr="00773F3E" w:rsidRDefault="003E1611" w:rsidP="0084674E">
            <w:pPr>
              <w:pStyle w:val="11"/>
              <w:ind w:firstLine="142"/>
              <w:rPr>
                <w:sz w:val="25"/>
                <w:lang w:val="uk-UA"/>
              </w:rPr>
            </w:pPr>
          </w:p>
          <w:p w:rsidR="003E1611" w:rsidRDefault="003E1611" w:rsidP="0084674E">
            <w:pPr>
              <w:pStyle w:val="2"/>
              <w:rPr>
                <w:sz w:val="25"/>
                <w:lang w:val="uk-UA"/>
              </w:rPr>
            </w:pPr>
          </w:p>
          <w:p w:rsidR="003E1611" w:rsidRDefault="003E1611" w:rsidP="0084674E">
            <w:pPr>
              <w:pStyle w:val="2"/>
              <w:rPr>
                <w:sz w:val="25"/>
                <w:lang w:val="uk-UA"/>
              </w:rPr>
            </w:pPr>
          </w:p>
          <w:p w:rsidR="003E1611" w:rsidRDefault="003E1611" w:rsidP="0084674E">
            <w:pPr>
              <w:pStyle w:val="2"/>
              <w:rPr>
                <w:sz w:val="25"/>
                <w:lang w:val="uk-UA"/>
              </w:rPr>
            </w:pPr>
          </w:p>
          <w:p w:rsidR="003E1611" w:rsidRDefault="003E1611" w:rsidP="0084674E">
            <w:pPr>
              <w:pStyle w:val="2"/>
              <w:rPr>
                <w:sz w:val="25"/>
                <w:lang w:val="uk-UA"/>
              </w:rPr>
            </w:pPr>
          </w:p>
          <w:p w:rsidR="003E1611" w:rsidRDefault="003E1611" w:rsidP="0084674E">
            <w:pPr>
              <w:pStyle w:val="2"/>
              <w:rPr>
                <w:sz w:val="25"/>
                <w:lang w:val="uk-UA"/>
              </w:rPr>
            </w:pPr>
          </w:p>
          <w:p w:rsidR="003E1611" w:rsidRPr="00773F3E" w:rsidRDefault="003E1611" w:rsidP="0084674E">
            <w:pPr>
              <w:pStyle w:val="2"/>
              <w:rPr>
                <w:sz w:val="25"/>
                <w:lang w:val="uk-UA"/>
              </w:rPr>
            </w:pPr>
          </w:p>
        </w:tc>
        <w:tc>
          <w:tcPr>
            <w:tcW w:w="5160" w:type="dxa"/>
            <w:vMerge w:val="restart"/>
            <w:tcBorders>
              <w:top w:val="nil"/>
              <w:left w:val="nil"/>
              <w:right w:val="nil"/>
            </w:tcBorders>
          </w:tcPr>
          <w:p w:rsidR="003E1611" w:rsidRPr="00773F3E" w:rsidRDefault="003E1611" w:rsidP="0084674E">
            <w:pPr>
              <w:pStyle w:val="11"/>
              <w:ind w:left="783"/>
              <w:rPr>
                <w:rStyle w:val="FontStyle26"/>
                <w:sz w:val="28"/>
                <w:lang w:val="uk-UA"/>
              </w:rPr>
            </w:pPr>
            <w:r w:rsidRPr="00773F3E">
              <w:rPr>
                <w:rStyle w:val="FontStyle26"/>
                <w:sz w:val="28"/>
                <w:lang w:val="uk-UA"/>
              </w:rPr>
              <w:t>Керівникам підприємств,</w:t>
            </w:r>
          </w:p>
          <w:p w:rsidR="003E1611" w:rsidRPr="00773F3E" w:rsidRDefault="003E1611" w:rsidP="0084674E">
            <w:pPr>
              <w:pStyle w:val="11"/>
              <w:ind w:left="783"/>
              <w:rPr>
                <w:sz w:val="25"/>
                <w:lang w:val="uk-UA"/>
              </w:rPr>
            </w:pPr>
            <w:r w:rsidRPr="00773F3E">
              <w:rPr>
                <w:rStyle w:val="FontStyle26"/>
                <w:sz w:val="28"/>
                <w:lang w:val="uk-UA"/>
              </w:rPr>
              <w:t>установ та організацій – споживачам теплової енергії (лікувальним, дошкільним, навчальним та іншим закладам соціального призначення)</w:t>
            </w:r>
            <w:r w:rsidRPr="00773F3E">
              <w:rPr>
                <w:rStyle w:val="FontStyle26"/>
                <w:sz w:val="25"/>
                <w:lang w:val="uk-UA"/>
              </w:rPr>
              <w:t xml:space="preserve"> </w:t>
            </w:r>
          </w:p>
        </w:tc>
      </w:tr>
      <w:tr w:rsidR="003E1611" w:rsidRPr="00773F3E" w:rsidTr="0084674E">
        <w:trPr>
          <w:cantSplit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E1611" w:rsidRPr="00773F3E" w:rsidRDefault="003E1611" w:rsidP="0084674E">
            <w:pPr>
              <w:pStyle w:val="Style6"/>
              <w:widowControl/>
              <w:spacing w:line="240" w:lineRule="auto"/>
              <w:rPr>
                <w:rFonts w:ascii="Times New Roman" w:eastAsia="Times New Roman" w:hAnsi="Times New Roman"/>
                <w:lang w:val="uk-UA"/>
              </w:rPr>
            </w:pPr>
          </w:p>
          <w:p w:rsidR="003E1611" w:rsidRPr="00773F3E" w:rsidRDefault="003E1611" w:rsidP="0084674E">
            <w:pPr>
              <w:pStyle w:val="Style6"/>
              <w:widowControl/>
              <w:spacing w:line="240" w:lineRule="auto"/>
              <w:ind w:right="-289"/>
              <w:rPr>
                <w:rFonts w:ascii="Times New Roman" w:eastAsia="Times New Roman" w:hAnsi="Times New Roman"/>
                <w:lang w:val="uk-UA"/>
              </w:rPr>
            </w:pPr>
            <w:r w:rsidRPr="00773F3E">
              <w:rPr>
                <w:rFonts w:ascii="Times New Roman" w:eastAsia="Times New Roman" w:hAnsi="Times New Roman"/>
                <w:lang w:val="uk-UA"/>
              </w:rPr>
              <w:t xml:space="preserve">Щодо підготовки теплових господарств </w:t>
            </w:r>
          </w:p>
          <w:p w:rsidR="003E1611" w:rsidRPr="00773F3E" w:rsidRDefault="003E1611" w:rsidP="0084674E">
            <w:pPr>
              <w:pStyle w:val="Style6"/>
              <w:widowControl/>
              <w:spacing w:line="240" w:lineRule="auto"/>
              <w:ind w:right="-147"/>
              <w:rPr>
                <w:rFonts w:ascii="Times New Roman" w:eastAsia="Times New Roman" w:hAnsi="Times New Roman"/>
                <w:lang w:val="uk-UA"/>
              </w:rPr>
            </w:pPr>
            <w:r w:rsidRPr="00773F3E">
              <w:rPr>
                <w:rFonts w:ascii="Times New Roman" w:eastAsia="Times New Roman" w:hAnsi="Times New Roman"/>
                <w:lang w:val="uk-UA"/>
              </w:rPr>
              <w:t>до роботи в опалювальний період</w:t>
            </w:r>
          </w:p>
        </w:tc>
        <w:tc>
          <w:tcPr>
            <w:tcW w:w="5160" w:type="dxa"/>
            <w:vMerge/>
            <w:tcBorders>
              <w:left w:val="nil"/>
              <w:bottom w:val="nil"/>
              <w:right w:val="nil"/>
            </w:tcBorders>
          </w:tcPr>
          <w:p w:rsidR="003E1611" w:rsidRPr="00773F3E" w:rsidRDefault="003E1611" w:rsidP="0084674E">
            <w:pPr>
              <w:pStyle w:val="11"/>
              <w:rPr>
                <w:sz w:val="25"/>
                <w:lang w:val="uk-UA"/>
              </w:rPr>
            </w:pPr>
          </w:p>
        </w:tc>
      </w:tr>
    </w:tbl>
    <w:p w:rsidR="003E1611" w:rsidRDefault="003E1611" w:rsidP="003E1611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5"/>
          <w:lang w:val="uk-UA"/>
        </w:rPr>
      </w:pPr>
    </w:p>
    <w:p w:rsidR="003E1611" w:rsidRDefault="003E1611" w:rsidP="003E1611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  <w:r>
        <w:rPr>
          <w:rStyle w:val="FontStyle23"/>
          <w:rFonts w:eastAsia="Trebuchet MS"/>
          <w:b w:val="0"/>
          <w:position w:val="9"/>
          <w:sz w:val="28"/>
          <w:lang w:val="uk-UA"/>
        </w:rPr>
        <w:t>ІНФОРМАЦІЙНИЙ ЛИСТ</w:t>
      </w:r>
    </w:p>
    <w:p w:rsidR="003E1611" w:rsidRDefault="003E1611" w:rsidP="003E1611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</w:p>
    <w:p w:rsidR="003E1611" w:rsidRDefault="003E1611" w:rsidP="003E1611">
      <w:pPr>
        <w:pStyle w:val="1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 метою належної та своєчасної підготовки теплових мереж, теплових пунктів та місцевих систем опалення, вентиляції та гарячого водопостачання (далі - </w:t>
      </w:r>
      <w:proofErr w:type="spellStart"/>
      <w:r>
        <w:rPr>
          <w:sz w:val="28"/>
          <w:lang w:val="uk-UA"/>
        </w:rPr>
        <w:t>ГВП</w:t>
      </w:r>
      <w:proofErr w:type="spellEnd"/>
      <w:r>
        <w:rPr>
          <w:sz w:val="28"/>
          <w:lang w:val="uk-UA"/>
        </w:rPr>
        <w:t xml:space="preserve">) до роботи в опалювальний період 2026/27 року, попередженню відмов у системах </w:t>
      </w:r>
      <w:proofErr w:type="spellStart"/>
      <w:r>
        <w:rPr>
          <w:sz w:val="28"/>
          <w:lang w:val="uk-UA"/>
        </w:rPr>
        <w:t>теплоспоживання</w:t>
      </w:r>
      <w:proofErr w:type="spellEnd"/>
      <w:r>
        <w:rPr>
          <w:sz w:val="28"/>
          <w:lang w:val="uk-UA"/>
        </w:rPr>
        <w:t xml:space="preserve"> під час проходження опалювального періоду, </w:t>
      </w:r>
      <w:proofErr w:type="spellStart"/>
      <w:r>
        <w:rPr>
          <w:sz w:val="28"/>
          <w:lang w:val="uk-UA"/>
        </w:rPr>
        <w:t>Держенергонагляд</w:t>
      </w:r>
      <w:proofErr w:type="spellEnd"/>
      <w:r>
        <w:rPr>
          <w:sz w:val="28"/>
          <w:lang w:val="uk-UA"/>
        </w:rPr>
        <w:t xml:space="preserve"> нагадує про необхідність виконання наступних заходів, згідно з вимогами Правил підготовки теплових господарств до опалювального періоду (далі – </w:t>
      </w:r>
      <w:proofErr w:type="spellStart"/>
      <w:r>
        <w:rPr>
          <w:sz w:val="28"/>
          <w:lang w:val="uk-UA"/>
        </w:rPr>
        <w:t>ППТГдоОП</w:t>
      </w:r>
      <w:proofErr w:type="spellEnd"/>
      <w:r>
        <w:rPr>
          <w:sz w:val="28"/>
          <w:lang w:val="uk-UA"/>
        </w:rPr>
        <w:t>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>
        <w:rPr>
          <w:rFonts w:ascii="Times New Roman" w:eastAsia="Times New Roman" w:hAnsi="Times New Roman"/>
          <w:color w:val="292B2C"/>
          <w:sz w:val="28"/>
          <w:lang w:val="uk-UA"/>
        </w:rPr>
        <w:t>призначенням  відповідальних осіб за їх виконання;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уточнити приєднані теплові навантаження, виконати перерахунок гідравлічного режиму (за необхідності);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ремонтні та профілактичні роботи на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тепловикористальних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установках, теплових мережах, системах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теплоспоживання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 необхідних обсягах;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налагоджувальні роботи з усунення порушень, виявлених у теплових та гідравлічних режимах роботи систем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теплоспоживання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>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виконати гідравлічні випробування теплових мереж, систем опалення та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ГВП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на щільність та міцність, провести їх промивку;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відновити антикорозійне покриття та теплову ізоляцію на трубопроводах теплових мереж;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привести у справний технічний стан обладнання та засоби вимірювальної техніки вузлів керування, розташованих в теплових пунктах; 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lastRenderedPageBreak/>
        <w:t xml:space="preserve">укомплектувати відповідні підрозділи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обслуговувальним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персоналом, провести його навчання та перевірку знань, протиаварійні тренування персоналу щодо ліквідації відмов у системах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теплоспоживання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; 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укомплектувати теплові пункти та робочі місця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обслуговувального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персоналу технічною документацією; </w:t>
      </w:r>
    </w:p>
    <w:p w:rsidR="003E1611" w:rsidRDefault="003E1611" w:rsidP="003E1611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перевірку готовності теплових господарств до роботи в опалювальний період за участю представників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Держенергонагляду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 встановлені терміни, згідно вимог розділу Х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ППТГдоОП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>.</w:t>
      </w:r>
    </w:p>
    <w:p w:rsidR="003E1611" w:rsidRDefault="003E1611" w:rsidP="003E1611">
      <w:pPr>
        <w:pStyle w:val="1"/>
        <w:tabs>
          <w:tab w:val="left" w:pos="993"/>
        </w:tabs>
        <w:spacing w:before="120"/>
        <w:ind w:firstLine="567"/>
        <w:jc w:val="both"/>
        <w:rPr>
          <w:rStyle w:val="FontStyle26"/>
          <w:sz w:val="28"/>
          <w:lang w:val="uk-UA"/>
        </w:rPr>
      </w:pPr>
      <w:r>
        <w:rPr>
          <w:sz w:val="28"/>
          <w:lang w:val="uk-UA"/>
        </w:rPr>
        <w:t>Копію розроблених заходів та розпорядчого документ</w:t>
      </w:r>
      <w:r>
        <w:rPr>
          <w:sz w:val="28"/>
          <w:lang w:val="en-US"/>
        </w:rPr>
        <w:t>a</w:t>
      </w:r>
      <w:r>
        <w:rPr>
          <w:sz w:val="28"/>
          <w:lang w:val="uk-UA"/>
        </w:rPr>
        <w:t xml:space="preserve">, яким ці заходи вводяться в дію, надати до 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у термін до 31.07.2026</w:t>
      </w:r>
      <w:r>
        <w:rPr>
          <w:rStyle w:val="FontStyle26"/>
          <w:sz w:val="28"/>
          <w:lang w:val="uk-UA"/>
        </w:rPr>
        <w:t>.</w:t>
      </w:r>
    </w:p>
    <w:p w:rsidR="003E1611" w:rsidRDefault="003E1611" w:rsidP="003E1611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rStyle w:val="FontStyle26"/>
          <w:sz w:val="28"/>
          <w:lang w:val="uk-UA"/>
        </w:rPr>
        <w:t xml:space="preserve">Заздалегідь письмово повідомити </w:t>
      </w:r>
      <w:r>
        <w:rPr>
          <w:sz w:val="28"/>
          <w:lang w:val="uk-UA"/>
        </w:rPr>
        <w:t xml:space="preserve">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:rsidR="003E1611" w:rsidRDefault="003E1611" w:rsidP="003E1611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Крім того, рекомендуємо у разі потреби звернутися до 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стосовно залучення державних інспекторів до огляду (оцінки) технічного стану енергетичного устаткування з метою надання рекомендацій щодо визначення оптимальних обсягів ремонтних та профілактичних робіт.</w:t>
      </w:r>
    </w:p>
    <w:p w:rsidR="003E1611" w:rsidRDefault="003E1611" w:rsidP="003E1611">
      <w:pPr>
        <w:pStyle w:val="Style9"/>
        <w:widowControl/>
        <w:spacing w:line="240" w:lineRule="auto"/>
        <w:ind w:firstLine="709"/>
        <w:rPr>
          <w:sz w:val="28"/>
        </w:rPr>
      </w:pPr>
    </w:p>
    <w:p w:rsidR="009555F9" w:rsidRDefault="009555F9"/>
    <w:sectPr w:rsidR="009555F9" w:rsidSect="00E95E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F6FA7"/>
    <w:multiLevelType w:val="multilevel"/>
    <w:tmpl w:val="03A5E5D1"/>
    <w:lvl w:ilvl="0">
      <w:start w:val="4"/>
      <w:numFmt w:val="bullet"/>
      <w:lvlText w:val="-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3E1611"/>
    <w:rsid w:val="003E1611"/>
    <w:rsid w:val="009555F9"/>
    <w:rsid w:val="00BD0C4A"/>
    <w:rsid w:val="00D823D5"/>
    <w:rsid w:val="00E9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1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3E161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ru-RU"/>
    </w:rPr>
  </w:style>
  <w:style w:type="paragraph" w:customStyle="1" w:styleId="1">
    <w:name w:val="Обычный1"/>
    <w:rsid w:val="003E161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Cs w:val="20"/>
      <w:lang w:val="ru-RU" w:eastAsia="ru-RU"/>
    </w:rPr>
  </w:style>
  <w:style w:type="paragraph" w:customStyle="1" w:styleId="11">
    <w:name w:val="Обычный11"/>
    <w:rsid w:val="003E161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Cs w:val="20"/>
      <w:lang w:val="ru-RU" w:eastAsia="ru-RU"/>
    </w:rPr>
  </w:style>
  <w:style w:type="paragraph" w:customStyle="1" w:styleId="Style6">
    <w:name w:val="Style6"/>
    <w:basedOn w:val="2"/>
    <w:rsid w:val="003E1611"/>
    <w:pPr>
      <w:widowControl w:val="0"/>
      <w:spacing w:line="360" w:lineRule="exact"/>
    </w:pPr>
    <w:rPr>
      <w:rFonts w:ascii="Trebuchet MS" w:eastAsia="Trebuchet MS" w:hAnsi="Trebuchet MS"/>
    </w:rPr>
  </w:style>
  <w:style w:type="paragraph" w:customStyle="1" w:styleId="Style7">
    <w:name w:val="Style7"/>
    <w:basedOn w:val="2"/>
    <w:rsid w:val="003E1611"/>
    <w:pPr>
      <w:widowControl w:val="0"/>
    </w:pPr>
    <w:rPr>
      <w:rFonts w:ascii="Trebuchet MS" w:eastAsia="Trebuchet MS" w:hAnsi="Trebuchet MS"/>
    </w:rPr>
  </w:style>
  <w:style w:type="paragraph" w:customStyle="1" w:styleId="Style9">
    <w:name w:val="Style9"/>
    <w:basedOn w:val="2"/>
    <w:rsid w:val="003E1611"/>
    <w:pPr>
      <w:widowControl w:val="0"/>
      <w:spacing w:line="465" w:lineRule="exact"/>
      <w:ind w:firstLine="870"/>
      <w:jc w:val="both"/>
    </w:pPr>
    <w:rPr>
      <w:rFonts w:ascii="Trebuchet MS" w:eastAsia="Trebuchet MS" w:hAnsi="Trebuchet MS"/>
    </w:rPr>
  </w:style>
  <w:style w:type="paragraph" w:customStyle="1" w:styleId="Style10">
    <w:name w:val="Style10"/>
    <w:basedOn w:val="2"/>
    <w:rsid w:val="003E1611"/>
    <w:pPr>
      <w:widowControl w:val="0"/>
      <w:spacing w:line="480" w:lineRule="exact"/>
      <w:ind w:firstLine="885"/>
      <w:jc w:val="both"/>
    </w:pPr>
    <w:rPr>
      <w:rFonts w:ascii="Trebuchet MS" w:eastAsia="Trebuchet MS" w:hAnsi="Trebuchet MS"/>
    </w:rPr>
  </w:style>
  <w:style w:type="character" w:customStyle="1" w:styleId="FontStyle23">
    <w:name w:val="Font Style23"/>
    <w:rsid w:val="003E1611"/>
    <w:rPr>
      <w:rFonts w:ascii="Times New Roman" w:eastAsia="Times New Roman" w:hAnsi="Times New Roman"/>
      <w:b/>
      <w:sz w:val="40"/>
    </w:rPr>
  </w:style>
  <w:style w:type="character" w:customStyle="1" w:styleId="FontStyle26">
    <w:name w:val="Font Style26"/>
    <w:rsid w:val="003E1611"/>
    <w:rPr>
      <w:rFonts w:ascii="Times New Roman" w:eastAsia="Times New Roman" w:hAnsi="Times New Roman"/>
      <w:sz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2179</Words>
  <Characters>1243</Characters>
  <Application>Microsoft Office Word</Application>
  <DocSecurity>0</DocSecurity>
  <Lines>10</Lines>
  <Paragraphs>6</Paragraphs>
  <ScaleCrop>false</ScaleCrop>
  <Company>Home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Качмар Василь</dc:creator>
  <cp:lastModifiedBy>Качмар Василь</cp:lastModifiedBy>
  <cp:revision>1</cp:revision>
  <dcterms:created xsi:type="dcterms:W3CDTF">2026-07-10T12:14:00Z</dcterms:created>
  <dcterms:modified xsi:type="dcterms:W3CDTF">2026-07-10T12:14:00Z</dcterms:modified>
</cp:coreProperties>
</file>